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40" w:rsidRPr="00FA3B40" w:rsidRDefault="00FA3B40" w:rsidP="00FA3B40">
      <w:pPr>
        <w:jc w:val="center"/>
        <w:rPr>
          <w:b/>
        </w:rPr>
      </w:pPr>
      <w:r w:rsidRPr="00FA3B4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7.05pt;margin-top:15.1pt;width:53.1pt;height:63.05pt;z-index:251660288">
            <v:imagedata r:id="rId4" o:title=""/>
          </v:shape>
        </w:pict>
      </w:r>
    </w:p>
    <w:p w:rsidR="00FA3B40" w:rsidRPr="00FA3B40" w:rsidRDefault="00FA3B40" w:rsidP="00FA3B40">
      <w:pPr>
        <w:jc w:val="center"/>
        <w:rPr>
          <w:b/>
        </w:rPr>
      </w:pPr>
    </w:p>
    <w:p w:rsidR="00FA3B40" w:rsidRPr="00FA3B40" w:rsidRDefault="00FA3B40" w:rsidP="00FA3B40">
      <w:pPr>
        <w:jc w:val="center"/>
        <w:rPr>
          <w:b/>
        </w:rPr>
      </w:pPr>
    </w:p>
    <w:p w:rsidR="00FA3B40" w:rsidRPr="00FA3B40" w:rsidRDefault="00FA3B40" w:rsidP="00FA3B40">
      <w:pPr>
        <w:jc w:val="center"/>
        <w:rPr>
          <w:b/>
        </w:rPr>
      </w:pPr>
    </w:p>
    <w:p w:rsidR="00FA3B40" w:rsidRPr="00FA3B40" w:rsidRDefault="00FA3B40" w:rsidP="00FA3B40">
      <w:pPr>
        <w:jc w:val="center"/>
        <w:rPr>
          <w:b/>
        </w:rPr>
      </w:pPr>
    </w:p>
    <w:p w:rsidR="00FA3B40" w:rsidRPr="00FA3B40" w:rsidRDefault="00FA3B40" w:rsidP="00FA3B40">
      <w:pPr>
        <w:jc w:val="center"/>
        <w:rPr>
          <w:b/>
        </w:rPr>
      </w:pPr>
    </w:p>
    <w:p w:rsidR="00FA3B40" w:rsidRPr="00FA3B40" w:rsidRDefault="00FA3B40" w:rsidP="00FA3B40">
      <w:pPr>
        <w:jc w:val="center"/>
        <w:rPr>
          <w:b/>
        </w:rPr>
      </w:pPr>
      <w:r w:rsidRPr="00FA3B40">
        <w:rPr>
          <w:b/>
        </w:rPr>
        <w:t xml:space="preserve">СОВЕТ ДЕПУТАТОВ СЕЛЬСКОГО ПОСЕЛЕНИЯ ПЕТРОВСКИЙ СЕЛЬСОВЕТ ДОБРИНСКОГО МУНИЦИПАЛЬНОГО РАЙНА ЛИПЕЦКОЙ ОБЛАСТИ </w:t>
      </w:r>
    </w:p>
    <w:p w:rsidR="00FA3B40" w:rsidRPr="00FA3B40" w:rsidRDefault="00FA3B40" w:rsidP="00FA3B40">
      <w:pPr>
        <w:jc w:val="center"/>
        <w:rPr>
          <w:b/>
        </w:rPr>
      </w:pPr>
      <w:r w:rsidRPr="00FA3B40">
        <w:rPr>
          <w:b/>
        </w:rPr>
        <w:t>РОССИЙСКОЙ ФЕДЕРАЦИИ</w:t>
      </w:r>
    </w:p>
    <w:p w:rsidR="00FA3B40" w:rsidRPr="00FA3B40" w:rsidRDefault="00FA3B40" w:rsidP="00FA3B40">
      <w:pPr>
        <w:jc w:val="center"/>
      </w:pPr>
      <w:r w:rsidRPr="00FA3B40">
        <w:t xml:space="preserve">13-я сессия 5 созыва </w:t>
      </w:r>
    </w:p>
    <w:p w:rsidR="00FA3B40" w:rsidRPr="00FA3B40" w:rsidRDefault="00FA3B40" w:rsidP="00FA3B40">
      <w:pPr>
        <w:jc w:val="center"/>
      </w:pPr>
    </w:p>
    <w:p w:rsidR="00FA3B40" w:rsidRPr="00FA3B40" w:rsidRDefault="00FA3B40" w:rsidP="00FA3B40">
      <w:pPr>
        <w:pStyle w:val="3"/>
        <w:rPr>
          <w:b w:val="0"/>
        </w:rPr>
      </w:pPr>
      <w:proofErr w:type="gramStart"/>
      <w:r w:rsidRPr="00FA3B40">
        <w:rPr>
          <w:b w:val="0"/>
        </w:rPr>
        <w:t>Р</w:t>
      </w:r>
      <w:proofErr w:type="gramEnd"/>
      <w:r w:rsidRPr="00FA3B40">
        <w:rPr>
          <w:b w:val="0"/>
        </w:rPr>
        <w:t xml:space="preserve"> Е Ш Е Н И Е               </w:t>
      </w:r>
    </w:p>
    <w:p w:rsidR="00FA3B40" w:rsidRPr="00FA3B40" w:rsidRDefault="00FA3B40" w:rsidP="00FA3B40">
      <w:pPr>
        <w:jc w:val="center"/>
      </w:pPr>
    </w:p>
    <w:p w:rsidR="00FA3B40" w:rsidRPr="00FA3B40" w:rsidRDefault="00FA3B40" w:rsidP="00FA3B40">
      <w:pPr>
        <w:jc w:val="both"/>
      </w:pPr>
      <w:r w:rsidRPr="00FA3B40">
        <w:t xml:space="preserve">        27.09. 2016                       </w:t>
      </w:r>
      <w:proofErr w:type="spellStart"/>
      <w:r w:rsidRPr="00FA3B40">
        <w:t>п.свх</w:t>
      </w:r>
      <w:proofErr w:type="gramStart"/>
      <w:r w:rsidRPr="00FA3B40">
        <w:t>.П</w:t>
      </w:r>
      <w:proofErr w:type="gramEnd"/>
      <w:r w:rsidRPr="00FA3B40">
        <w:t>етровский</w:t>
      </w:r>
      <w:proofErr w:type="spellEnd"/>
      <w:r w:rsidRPr="00FA3B40">
        <w:t xml:space="preserve">                          </w:t>
      </w:r>
      <w:r>
        <w:t xml:space="preserve">           </w:t>
      </w:r>
      <w:r w:rsidRPr="00FA3B40">
        <w:t xml:space="preserve">   </w:t>
      </w:r>
      <w:r w:rsidRPr="00FA3B40">
        <w:rPr>
          <w:shd w:val="clear" w:color="auto" w:fill="FFFFFF"/>
        </w:rPr>
        <w:t>№ 32 –</w:t>
      </w:r>
      <w:proofErr w:type="spellStart"/>
      <w:r w:rsidRPr="00FA3B40">
        <w:rPr>
          <w:shd w:val="clear" w:color="auto" w:fill="FFFFFF"/>
        </w:rPr>
        <w:t>рс</w:t>
      </w:r>
      <w:proofErr w:type="spellEnd"/>
      <w:r w:rsidRPr="00FA3B40">
        <w:t xml:space="preserve">   </w:t>
      </w:r>
    </w:p>
    <w:p w:rsidR="00FA3B40" w:rsidRPr="00FA3B40" w:rsidRDefault="00FA3B40" w:rsidP="00FA3B40">
      <w:pPr>
        <w:jc w:val="center"/>
      </w:pPr>
      <w:r w:rsidRPr="00FA3B40">
        <w:t xml:space="preserve"> </w:t>
      </w:r>
    </w:p>
    <w:p w:rsidR="00FA3B40" w:rsidRPr="00FA3B40" w:rsidRDefault="00FA3B40" w:rsidP="00FA3B40">
      <w:pPr>
        <w:jc w:val="center"/>
        <w:rPr>
          <w:rFonts w:eastAsia="Arial Unicode MS"/>
          <w:b/>
        </w:rPr>
      </w:pPr>
      <w:r w:rsidRPr="00FA3B40">
        <w:rPr>
          <w:rFonts w:eastAsia="Arial Unicode MS"/>
          <w:b/>
        </w:rPr>
        <w:t xml:space="preserve">О принятии Положения «О денежном содержании и </w:t>
      </w:r>
      <w:proofErr w:type="gramStart"/>
      <w:r w:rsidRPr="00FA3B40">
        <w:rPr>
          <w:rFonts w:eastAsia="Arial Unicode MS"/>
          <w:b/>
        </w:rPr>
        <w:t>социальных</w:t>
      </w:r>
      <w:proofErr w:type="gramEnd"/>
    </w:p>
    <w:p w:rsidR="00FA3B40" w:rsidRPr="00FA3B40" w:rsidRDefault="00FA3B40" w:rsidP="00FA3B40">
      <w:pPr>
        <w:jc w:val="center"/>
        <w:rPr>
          <w:b/>
        </w:rPr>
      </w:pPr>
      <w:proofErr w:type="gramStart"/>
      <w:r w:rsidRPr="00FA3B40">
        <w:rPr>
          <w:rFonts w:eastAsia="Arial Unicode MS"/>
          <w:b/>
        </w:rPr>
        <w:t>гарантиях</w:t>
      </w:r>
      <w:proofErr w:type="gramEnd"/>
      <w:r w:rsidRPr="00FA3B40">
        <w:rPr>
          <w:rFonts w:eastAsia="Arial Unicode MS"/>
          <w:b/>
        </w:rPr>
        <w:t xml:space="preserve"> </w:t>
      </w:r>
      <w:r w:rsidRPr="00FA3B40">
        <w:rPr>
          <w:b/>
        </w:rPr>
        <w:t xml:space="preserve">выборных должностных лиц </w:t>
      </w:r>
      <w:r w:rsidRPr="00FA3B40">
        <w:rPr>
          <w:rFonts w:eastAsia="Arial Unicode MS"/>
          <w:b/>
        </w:rPr>
        <w:t>сельского поселения Петровский сельсовет Добринского муниципального района Липецкой области</w:t>
      </w:r>
      <w:r w:rsidRPr="00FA3B40">
        <w:rPr>
          <w:b/>
        </w:rPr>
        <w:t>».</w:t>
      </w:r>
    </w:p>
    <w:p w:rsidR="00FA3B40" w:rsidRPr="00FA3B40" w:rsidRDefault="00FA3B40" w:rsidP="00FA3B40">
      <w:pPr>
        <w:jc w:val="center"/>
        <w:rPr>
          <w:b/>
        </w:rPr>
      </w:pPr>
    </w:p>
    <w:p w:rsidR="00FA3B40" w:rsidRPr="00FA3B40" w:rsidRDefault="00FA3B40" w:rsidP="00FA3B40">
      <w:pPr>
        <w:pStyle w:val="ConsPlusTitle"/>
        <w:jc w:val="both"/>
        <w:rPr>
          <w:b w:val="0"/>
        </w:rPr>
      </w:pPr>
      <w:r w:rsidRPr="00FA3B40">
        <w:rPr>
          <w:rFonts w:eastAsia="Arial Unicode MS"/>
          <w:b w:val="0"/>
        </w:rPr>
        <w:t xml:space="preserve">                  </w:t>
      </w:r>
      <w:proofErr w:type="gramStart"/>
      <w:r w:rsidRPr="00FA3B40">
        <w:rPr>
          <w:rFonts w:eastAsia="Arial Unicode MS"/>
          <w:b w:val="0"/>
        </w:rPr>
        <w:t xml:space="preserve">Рассмотрев внесенный Главой администрации сельского поселения Петровский сельсовет проект «Положения «О денежном содержании и социальных гарантиях </w:t>
      </w:r>
      <w:r w:rsidRPr="00FA3B40">
        <w:rPr>
          <w:b w:val="0"/>
        </w:rPr>
        <w:t>выборных должностных лиц</w:t>
      </w:r>
      <w:r w:rsidRPr="00FA3B40">
        <w:rPr>
          <w:rFonts w:eastAsia="Arial Unicode MS"/>
          <w:b w:val="0"/>
        </w:rPr>
        <w:t xml:space="preserve"> сельского поселения Петровский сельсовет Добринского муниципального района Липецкой области», руководствуясь статьей 35 Устава сельского поселения Петровский сельсовет</w:t>
      </w:r>
      <w:r w:rsidRPr="00FA3B40">
        <w:rPr>
          <w:b w:val="0"/>
        </w:rPr>
        <w:t xml:space="preserve">, учитывая решения постоянной комиссии по экономике, бюджету, местным налогам и сборам, социальным вопросам, Совет депутатов сельского поселения </w:t>
      </w:r>
      <w:proofErr w:type="gramEnd"/>
    </w:p>
    <w:p w:rsidR="00FA3B40" w:rsidRPr="00FA3B40" w:rsidRDefault="00FA3B40" w:rsidP="00FA3B40">
      <w:pPr>
        <w:jc w:val="both"/>
      </w:pPr>
    </w:p>
    <w:p w:rsidR="00FA3B40" w:rsidRPr="00FA3B40" w:rsidRDefault="00FA3B40" w:rsidP="00FA3B40">
      <w:pPr>
        <w:jc w:val="both"/>
      </w:pPr>
      <w:r w:rsidRPr="00FA3B40">
        <w:rPr>
          <w:b/>
        </w:rPr>
        <w:t>РЕШИЛ:</w:t>
      </w:r>
    </w:p>
    <w:p w:rsidR="00FA3B40" w:rsidRPr="00FA3B40" w:rsidRDefault="00FA3B40" w:rsidP="00FA3B40">
      <w:pPr>
        <w:jc w:val="both"/>
        <w:outlineLvl w:val="0"/>
      </w:pPr>
    </w:p>
    <w:p w:rsidR="00FA3B40" w:rsidRPr="00FA3B40" w:rsidRDefault="00FA3B40" w:rsidP="00FA3B40">
      <w:pPr>
        <w:ind w:firstLine="720"/>
        <w:jc w:val="both"/>
        <w:rPr>
          <w:rFonts w:eastAsia="Arial Unicode MS"/>
        </w:rPr>
      </w:pPr>
      <w:r w:rsidRPr="00FA3B40">
        <w:t>1.</w:t>
      </w:r>
      <w:r w:rsidRPr="00FA3B40">
        <w:rPr>
          <w:rFonts w:eastAsia="Arial Unicode MS"/>
        </w:rPr>
        <w:t xml:space="preserve"> Принять «Положение «О денежном содержании и социальных гарантиях </w:t>
      </w:r>
      <w:r w:rsidRPr="00FA3B40">
        <w:t>выборных должностных лиц</w:t>
      </w:r>
      <w:r w:rsidRPr="00FA3B40">
        <w:rPr>
          <w:rFonts w:eastAsia="Arial Unicode MS"/>
          <w:b/>
        </w:rPr>
        <w:t xml:space="preserve"> </w:t>
      </w:r>
      <w:r w:rsidRPr="00FA3B40">
        <w:rPr>
          <w:rFonts w:eastAsia="Arial Unicode MS"/>
        </w:rPr>
        <w:t>сельского поселения Петровский сельсовет Добринского муниципального района Липецкой области» (прилагаются).</w:t>
      </w:r>
    </w:p>
    <w:p w:rsidR="00FA3B40" w:rsidRPr="00FA3B40" w:rsidRDefault="00FA3B40" w:rsidP="00FA3B40">
      <w:pPr>
        <w:pStyle w:val="a3"/>
      </w:pPr>
    </w:p>
    <w:p w:rsidR="00FA3B40" w:rsidRPr="00FA3B40" w:rsidRDefault="00FA3B40" w:rsidP="00FA3B40">
      <w:pPr>
        <w:pStyle w:val="a3"/>
      </w:pPr>
      <w:r w:rsidRPr="00FA3B40"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FA3B40" w:rsidRPr="00FA3B40" w:rsidRDefault="00FA3B40" w:rsidP="00FA3B40">
      <w:pPr>
        <w:pStyle w:val="a3"/>
      </w:pPr>
    </w:p>
    <w:p w:rsidR="00FA3B40" w:rsidRPr="00FA3B40" w:rsidRDefault="00FA3B40" w:rsidP="00FA3B40">
      <w:pPr>
        <w:pStyle w:val="a3"/>
      </w:pPr>
      <w:r w:rsidRPr="00FA3B40">
        <w:t>3.Настоящее решение вступает в силу с 01.10.2016 года.</w:t>
      </w:r>
    </w:p>
    <w:p w:rsidR="00FA3B40" w:rsidRPr="00FA3B40" w:rsidRDefault="00FA3B40" w:rsidP="00FA3B40">
      <w:pPr>
        <w:pStyle w:val="a3"/>
      </w:pPr>
    </w:p>
    <w:p w:rsidR="00FA3B40" w:rsidRPr="00FA3B40" w:rsidRDefault="00FA3B40" w:rsidP="00FA3B40">
      <w:pPr>
        <w:pStyle w:val="a3"/>
        <w:rPr>
          <w:rFonts w:eastAsia="Arial Unicode MS"/>
          <w:color w:val="FF0000"/>
        </w:rPr>
      </w:pPr>
    </w:p>
    <w:p w:rsidR="00FA3B40" w:rsidRPr="00FA3B40" w:rsidRDefault="00FA3B40" w:rsidP="00FA3B40">
      <w:pPr>
        <w:pStyle w:val="a3"/>
        <w:rPr>
          <w:rFonts w:eastAsia="Arial Unicode MS"/>
        </w:rPr>
      </w:pPr>
    </w:p>
    <w:p w:rsidR="00FA3B40" w:rsidRPr="00FA3B40" w:rsidRDefault="00FA3B40" w:rsidP="00FA3B40">
      <w:pPr>
        <w:pStyle w:val="a3"/>
      </w:pPr>
      <w:r w:rsidRPr="00FA3B40">
        <w:t xml:space="preserve">Председатель Совета депутатов      </w:t>
      </w:r>
    </w:p>
    <w:p w:rsidR="00FA3B40" w:rsidRPr="00FA3B40" w:rsidRDefault="00FA3B40" w:rsidP="00FA3B40">
      <w:pPr>
        <w:ind w:firstLine="709"/>
      </w:pPr>
      <w:r w:rsidRPr="00FA3B40">
        <w:t>сельского поселения</w:t>
      </w:r>
    </w:p>
    <w:p w:rsidR="00FA3B40" w:rsidRPr="00FA3B40" w:rsidRDefault="00FA3B40" w:rsidP="00FA3B40">
      <w:pPr>
        <w:ind w:firstLine="709"/>
      </w:pPr>
      <w:r w:rsidRPr="00FA3B40">
        <w:t xml:space="preserve">Петровский сельсовет                                                  </w:t>
      </w:r>
      <w:proofErr w:type="spellStart"/>
      <w:r w:rsidRPr="00FA3B40">
        <w:t>С.Н.Колгин</w:t>
      </w:r>
      <w:proofErr w:type="spellEnd"/>
    </w:p>
    <w:p w:rsidR="00FA3B40" w:rsidRPr="00FA3B40" w:rsidRDefault="00FA3B40" w:rsidP="00FA3B40">
      <w:pPr>
        <w:ind w:firstLine="709"/>
      </w:pPr>
      <w:r w:rsidRPr="00FA3B40">
        <w:t xml:space="preserve">                                                                      </w:t>
      </w:r>
    </w:p>
    <w:p w:rsidR="00FA3B40" w:rsidRPr="00FA3B40" w:rsidRDefault="00FA3B40" w:rsidP="00FA3B40">
      <w:pPr>
        <w:jc w:val="right"/>
      </w:pPr>
    </w:p>
    <w:p w:rsidR="00FA3B40" w:rsidRPr="00FA3B40" w:rsidRDefault="00FA3B40" w:rsidP="00FA3B40">
      <w:pPr>
        <w:jc w:val="right"/>
      </w:pPr>
    </w:p>
    <w:p w:rsidR="00FA3B40" w:rsidRPr="00FA3B40" w:rsidRDefault="00FA3B40" w:rsidP="00FA3B40">
      <w:pPr>
        <w:jc w:val="right"/>
      </w:pPr>
    </w:p>
    <w:p w:rsidR="00FA3B40" w:rsidRPr="00FA3B40" w:rsidRDefault="00FA3B40" w:rsidP="00FA3B40">
      <w:pPr>
        <w:jc w:val="right"/>
      </w:pPr>
    </w:p>
    <w:p w:rsidR="00FA3B40" w:rsidRPr="00FA3B40" w:rsidRDefault="00FA3B40" w:rsidP="00FA3B40">
      <w:pPr>
        <w:jc w:val="right"/>
      </w:pPr>
    </w:p>
    <w:p w:rsidR="00FA3B40" w:rsidRPr="00FA3B40" w:rsidRDefault="00FA3B40" w:rsidP="00FA3B40">
      <w:pPr>
        <w:jc w:val="right"/>
      </w:pPr>
    </w:p>
    <w:p w:rsidR="00FA3B40" w:rsidRPr="00FA3B40" w:rsidRDefault="00FA3B40" w:rsidP="00FA3B40">
      <w:pPr>
        <w:jc w:val="right"/>
      </w:pPr>
    </w:p>
    <w:p w:rsidR="00FA3B40" w:rsidRPr="00FA3B40" w:rsidRDefault="00FA3B40" w:rsidP="00FA3B40">
      <w:pPr>
        <w:jc w:val="right"/>
      </w:pPr>
    </w:p>
    <w:p w:rsidR="00FA3B40" w:rsidRPr="00FA3B40" w:rsidRDefault="00FA3B40" w:rsidP="00FA3B40">
      <w:pPr>
        <w:jc w:val="right"/>
      </w:pPr>
    </w:p>
    <w:p w:rsidR="00FA3B40" w:rsidRDefault="00FA3B40" w:rsidP="00FA3B40">
      <w:pPr>
        <w:jc w:val="right"/>
        <w:rPr>
          <w:sz w:val="20"/>
          <w:szCs w:val="20"/>
        </w:rPr>
      </w:pPr>
    </w:p>
    <w:p w:rsidR="00FA3B40" w:rsidRDefault="00FA3B40" w:rsidP="00FA3B40">
      <w:pPr>
        <w:jc w:val="right"/>
        <w:rPr>
          <w:sz w:val="20"/>
          <w:szCs w:val="20"/>
        </w:rPr>
      </w:pPr>
    </w:p>
    <w:p w:rsidR="00FA3B40" w:rsidRDefault="00FA3B40" w:rsidP="00FA3B40">
      <w:pPr>
        <w:jc w:val="right"/>
        <w:rPr>
          <w:sz w:val="20"/>
          <w:szCs w:val="20"/>
        </w:rPr>
      </w:pPr>
    </w:p>
    <w:p w:rsidR="00FA3B40" w:rsidRDefault="00FA3B40" w:rsidP="00FA3B40">
      <w:pPr>
        <w:jc w:val="right"/>
        <w:rPr>
          <w:sz w:val="20"/>
          <w:szCs w:val="20"/>
        </w:rPr>
      </w:pPr>
    </w:p>
    <w:p w:rsidR="00FA3B40" w:rsidRDefault="00FA3B40" w:rsidP="00FA3B40">
      <w:pPr>
        <w:jc w:val="right"/>
        <w:rPr>
          <w:sz w:val="20"/>
          <w:szCs w:val="20"/>
        </w:rPr>
      </w:pPr>
    </w:p>
    <w:p w:rsidR="00FA3B40" w:rsidRPr="00FA3B40" w:rsidRDefault="00FA3B40" w:rsidP="00FA3B40">
      <w:pPr>
        <w:jc w:val="right"/>
        <w:rPr>
          <w:sz w:val="20"/>
          <w:szCs w:val="20"/>
        </w:rPr>
      </w:pPr>
    </w:p>
    <w:p w:rsidR="00FA3B40" w:rsidRPr="00FA3B40" w:rsidRDefault="00FA3B40" w:rsidP="00FA3B40">
      <w:pPr>
        <w:pStyle w:val="1"/>
        <w:jc w:val="right"/>
        <w:rPr>
          <w:b w:val="0"/>
          <w:sz w:val="20"/>
          <w:szCs w:val="20"/>
        </w:rPr>
      </w:pPr>
      <w:r w:rsidRPr="00FA3B40">
        <w:rPr>
          <w:b w:val="0"/>
          <w:sz w:val="20"/>
          <w:szCs w:val="20"/>
        </w:rPr>
        <w:lastRenderedPageBreak/>
        <w:t xml:space="preserve">Приложение  </w:t>
      </w:r>
    </w:p>
    <w:p w:rsidR="00FA3B40" w:rsidRPr="00FA3B40" w:rsidRDefault="00FA3B40" w:rsidP="00FA3B40">
      <w:pPr>
        <w:jc w:val="right"/>
        <w:rPr>
          <w:sz w:val="20"/>
          <w:szCs w:val="20"/>
        </w:rPr>
      </w:pPr>
      <w:r w:rsidRPr="00FA3B40">
        <w:rPr>
          <w:sz w:val="20"/>
          <w:szCs w:val="20"/>
        </w:rPr>
        <w:t>к решению  Совета депутатов</w:t>
      </w:r>
    </w:p>
    <w:p w:rsidR="00FA3B40" w:rsidRPr="00FA3B40" w:rsidRDefault="00FA3B40" w:rsidP="00FA3B40">
      <w:pPr>
        <w:jc w:val="right"/>
        <w:rPr>
          <w:sz w:val="20"/>
          <w:szCs w:val="20"/>
        </w:rPr>
      </w:pPr>
      <w:r w:rsidRPr="00FA3B40">
        <w:rPr>
          <w:sz w:val="20"/>
          <w:szCs w:val="20"/>
        </w:rPr>
        <w:t>сельского поселения Петровский сельсовет</w:t>
      </w:r>
    </w:p>
    <w:p w:rsidR="00FA3B40" w:rsidRPr="00FA3B40" w:rsidRDefault="00FA3B40" w:rsidP="00FA3B40">
      <w:pPr>
        <w:jc w:val="right"/>
        <w:rPr>
          <w:color w:val="FF0000"/>
          <w:sz w:val="20"/>
          <w:szCs w:val="20"/>
        </w:rPr>
      </w:pPr>
      <w:r w:rsidRPr="00FA3B40">
        <w:rPr>
          <w:b/>
          <w:sz w:val="20"/>
          <w:szCs w:val="20"/>
        </w:rPr>
        <w:t xml:space="preserve">                                                                 </w:t>
      </w:r>
      <w:r w:rsidRPr="00FA3B40">
        <w:rPr>
          <w:sz w:val="20"/>
          <w:szCs w:val="20"/>
        </w:rPr>
        <w:t>от   27.09.2016г</w:t>
      </w:r>
      <w:r w:rsidRPr="00FA3B40">
        <w:rPr>
          <w:sz w:val="20"/>
          <w:szCs w:val="20"/>
          <w:shd w:val="clear" w:color="auto" w:fill="FFFFFF"/>
        </w:rPr>
        <w:t>. № 32-рс</w:t>
      </w:r>
    </w:p>
    <w:p w:rsidR="00FA3B40" w:rsidRPr="00FA3B40" w:rsidRDefault="00FA3B40" w:rsidP="00FA3B40">
      <w:pPr>
        <w:jc w:val="right"/>
        <w:rPr>
          <w:sz w:val="20"/>
          <w:szCs w:val="20"/>
        </w:rPr>
      </w:pPr>
    </w:p>
    <w:p w:rsidR="00FA3B40" w:rsidRPr="00FA3B40" w:rsidRDefault="00FA3B40" w:rsidP="00FA3B40">
      <w:pPr>
        <w:jc w:val="center"/>
        <w:rPr>
          <w:b/>
        </w:rPr>
      </w:pPr>
      <w:r w:rsidRPr="00FA3B40">
        <w:rPr>
          <w:b/>
        </w:rPr>
        <w:t>Положение</w:t>
      </w:r>
    </w:p>
    <w:p w:rsidR="00FA3B40" w:rsidRPr="00FA3B40" w:rsidRDefault="00FA3B40" w:rsidP="00FA3B40">
      <w:pPr>
        <w:jc w:val="center"/>
      </w:pPr>
      <w:r w:rsidRPr="00FA3B40">
        <w:rPr>
          <w:b/>
        </w:rPr>
        <w:t>о денежном содержании и социальных гарантиях выборных должностных лиц сельского поселения Петровский сельсовет Добринского муниципального района Липецкой области Российской Федерации</w:t>
      </w:r>
    </w:p>
    <w:p w:rsidR="00FA3B40" w:rsidRPr="00FA3B40" w:rsidRDefault="00FA3B40" w:rsidP="00FA3B40">
      <w:pPr>
        <w:jc w:val="center"/>
      </w:pP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  <w:r w:rsidRPr="00FA3B40">
        <w:rPr>
          <w:color w:val="323232"/>
        </w:rPr>
        <w:t>Статья 1. Предмет регулирования настоящего Положения.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  <w:r w:rsidRPr="00FA3B40">
        <w:rPr>
          <w:color w:val="323232"/>
        </w:rPr>
        <w:t>Настоящее Положение определяет виды и объем предоставляемых социальных гарантий выборным должностным лицам местного самоуправления (главам муниципальных образований, председателям Советов), а также регулирует иные вопросы обеспечения их деятельности.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  <w:r w:rsidRPr="00FA3B40">
        <w:rPr>
          <w:color w:val="323232"/>
        </w:rPr>
        <w:t xml:space="preserve">Статья 2. Замещение выборных муниципальных должностей 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  <w:r w:rsidRPr="00FA3B40">
        <w:rPr>
          <w:color w:val="323232"/>
        </w:rPr>
        <w:t xml:space="preserve">1. Выборное должностное лицо местного самоуправления замещает выборную муниципальную должность в результате муниципальных выборов в порядке, установленном действующим законодательством. 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  <w:r w:rsidRPr="00FA3B40">
        <w:rPr>
          <w:color w:val="323232"/>
        </w:rPr>
        <w:t>2. Выборному должностному лицу местного самоуправления выдается соответствующее удостоверение.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  <w:r w:rsidRPr="00FA3B40">
        <w:rPr>
          <w:color w:val="323232"/>
        </w:rPr>
        <w:t xml:space="preserve">Статья 3. Гарантии выборным должностным лицам местного самоуправления 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  <w:r w:rsidRPr="00FA3B40">
        <w:rPr>
          <w:color w:val="323232"/>
        </w:rPr>
        <w:t>Выборным должностным лицам местного самоуправления предоставляются следующие основные гарантии:</w:t>
      </w:r>
    </w:p>
    <w:p w:rsidR="00FA3B40" w:rsidRPr="00FA3B40" w:rsidRDefault="00FA3B40" w:rsidP="00FA3B40">
      <w:pPr>
        <w:widowControl w:val="0"/>
        <w:autoSpaceDE w:val="0"/>
        <w:autoSpaceDN w:val="0"/>
        <w:adjustRightInd w:val="0"/>
        <w:jc w:val="both"/>
      </w:pPr>
      <w:r w:rsidRPr="00FA3B40">
        <w:t>1) оплата труда, включающая:</w:t>
      </w:r>
    </w:p>
    <w:p w:rsidR="00FA3B40" w:rsidRPr="00FA3B40" w:rsidRDefault="00FA3B40" w:rsidP="00FA3B40">
      <w:pPr>
        <w:widowControl w:val="0"/>
        <w:autoSpaceDE w:val="0"/>
        <w:autoSpaceDN w:val="0"/>
        <w:adjustRightInd w:val="0"/>
        <w:jc w:val="both"/>
      </w:pPr>
      <w:r w:rsidRPr="00FA3B40">
        <w:t>ежемесячное денежное вознаграждение и ежемесячное денежное поощрение в размерах, предусмотренных приложением к настоящему Положению;</w:t>
      </w:r>
    </w:p>
    <w:p w:rsidR="00FA3B40" w:rsidRPr="00FA3B40" w:rsidRDefault="00FA3B40" w:rsidP="00FA3B40">
      <w:pPr>
        <w:widowControl w:val="0"/>
        <w:autoSpaceDE w:val="0"/>
        <w:autoSpaceDN w:val="0"/>
        <w:adjustRightInd w:val="0"/>
        <w:jc w:val="both"/>
      </w:pPr>
      <w:r w:rsidRPr="00FA3B40">
        <w:t>премии по итогам работы за полугодие в размере 100% ежемесячного денежного вознаграждения;</w:t>
      </w:r>
    </w:p>
    <w:p w:rsidR="00FA3B40" w:rsidRPr="00FA3B40" w:rsidRDefault="00FA3B40" w:rsidP="00FA3B40">
      <w:pPr>
        <w:widowControl w:val="0"/>
        <w:autoSpaceDE w:val="0"/>
        <w:autoSpaceDN w:val="0"/>
        <w:adjustRightInd w:val="0"/>
        <w:jc w:val="both"/>
      </w:pPr>
      <w:r w:rsidRPr="00FA3B40">
        <w:t>премию по итогам работы за год в размере 100% ежемесячного денежного вознаграждения;</w:t>
      </w:r>
    </w:p>
    <w:p w:rsidR="00FA3B40" w:rsidRPr="00FA3B40" w:rsidRDefault="00FA3B40" w:rsidP="00FA3B40">
      <w:pPr>
        <w:widowControl w:val="0"/>
        <w:autoSpaceDE w:val="0"/>
        <w:autoSpaceDN w:val="0"/>
        <w:adjustRightInd w:val="0"/>
        <w:jc w:val="both"/>
      </w:pPr>
      <w:r w:rsidRPr="00FA3B40">
        <w:t>материальную помощь в размере 100% ежемесячного денежного вознаграждения;</w:t>
      </w:r>
    </w:p>
    <w:p w:rsidR="00FA3B40" w:rsidRPr="00FA3B40" w:rsidRDefault="00FA3B40" w:rsidP="00FA3B40">
      <w:pPr>
        <w:widowControl w:val="0"/>
        <w:autoSpaceDE w:val="0"/>
        <w:autoSpaceDN w:val="0"/>
        <w:adjustRightInd w:val="0"/>
        <w:jc w:val="both"/>
      </w:pPr>
      <w:r w:rsidRPr="00FA3B40">
        <w:t>единовременную выплату при предоставлении отпуска в размере 200% ежемесячного денежного вознаграждения. Указанная выплата производится также в случае не предоставления выборным должностным лицам местного самоуправления ежегодного оплачиваемого отпуска в текущем году.</w:t>
      </w:r>
    </w:p>
    <w:p w:rsidR="00FA3B40" w:rsidRPr="00FA3B40" w:rsidRDefault="00FA3B40" w:rsidP="00FA3B40">
      <w:pPr>
        <w:widowControl w:val="0"/>
        <w:autoSpaceDE w:val="0"/>
        <w:autoSpaceDN w:val="0"/>
        <w:adjustRightInd w:val="0"/>
        <w:jc w:val="both"/>
      </w:pPr>
      <w:r w:rsidRPr="00FA3B40">
        <w:t xml:space="preserve">Исчисление средней заработной платы выборных должностных лиц местного самоуправления для всех случаев определения ее размера, предусмотренных Трудовым </w:t>
      </w:r>
      <w:hyperlink r:id="rId5" w:history="1">
        <w:r w:rsidRPr="00FA3B40">
          <w:t>кодексом</w:t>
        </w:r>
      </w:hyperlink>
      <w:r w:rsidRPr="00FA3B40">
        <w:t xml:space="preserve"> Российской Федерации, осуществляется в соответствии с </w:t>
      </w:r>
      <w:hyperlink r:id="rId6" w:history="1">
        <w:r w:rsidRPr="00FA3B40">
          <w:t>постановлением</w:t>
        </w:r>
      </w:hyperlink>
      <w:r w:rsidRPr="00FA3B40">
        <w:t xml:space="preserve"> Правительства Российской Федерации от 24 декабря 2007 года N 922 "Об особенностях порядка исчисления заработной платы".</w:t>
      </w:r>
    </w:p>
    <w:p w:rsidR="00FA3B40" w:rsidRPr="00FA3B40" w:rsidRDefault="00FA3B40" w:rsidP="00FA3B40">
      <w:pPr>
        <w:widowControl w:val="0"/>
        <w:autoSpaceDE w:val="0"/>
        <w:autoSpaceDN w:val="0"/>
        <w:adjustRightInd w:val="0"/>
        <w:jc w:val="both"/>
      </w:pPr>
      <w:r w:rsidRPr="00FA3B40">
        <w:t xml:space="preserve">Выборным должностным лицам местного самоуправления выплачиваются премии за счет экономии средств по фонду оплаты труда в размере не </w:t>
      </w:r>
      <w:proofErr w:type="gramStart"/>
      <w:r w:rsidRPr="00FA3B40">
        <w:t>более двукратного</w:t>
      </w:r>
      <w:proofErr w:type="gramEnd"/>
      <w:r w:rsidRPr="00FA3B40">
        <w:t xml:space="preserve"> ежемесячного денежного вознаграждения с учетом доплат.</w:t>
      </w:r>
    </w:p>
    <w:p w:rsidR="00FA3B40" w:rsidRPr="00FA3B40" w:rsidRDefault="00FA3B40" w:rsidP="00FA3B40">
      <w:pPr>
        <w:widowControl w:val="0"/>
        <w:autoSpaceDE w:val="0"/>
        <w:autoSpaceDN w:val="0"/>
        <w:adjustRightInd w:val="0"/>
        <w:jc w:val="both"/>
      </w:pPr>
      <w:r w:rsidRPr="00FA3B40">
        <w:t>Премии выборным должностным лицам местного самоуправления начисляются за фактически отработанное время, включая период нахождения в ежегодном оплачиваемом отпуске.</w:t>
      </w:r>
    </w:p>
    <w:p w:rsidR="00FA3B40" w:rsidRPr="00FA3B40" w:rsidRDefault="00FA3B40" w:rsidP="00FA3B40">
      <w:pPr>
        <w:widowControl w:val="0"/>
        <w:autoSpaceDE w:val="0"/>
        <w:autoSpaceDN w:val="0"/>
        <w:adjustRightInd w:val="0"/>
        <w:jc w:val="both"/>
      </w:pPr>
      <w:r w:rsidRPr="00FA3B40">
        <w:t>За счет экономии средств по фонду оплаты труда выборным должностным лицам местного самоуправления оказывается материальная помощь дополнительно в связи с юбилейными датами и в особых случаях (несчастье, в связи со смертью родителей, супруга (супруги), детей выборных должностных лиц местного самоуправления, стихийные бедствия и других).</w:t>
      </w:r>
    </w:p>
    <w:p w:rsidR="00FA3B40" w:rsidRPr="00FA3B40" w:rsidRDefault="00FA3B40" w:rsidP="00FA3B40">
      <w:pPr>
        <w:widowControl w:val="0"/>
        <w:autoSpaceDE w:val="0"/>
        <w:autoSpaceDN w:val="0"/>
        <w:adjustRightInd w:val="0"/>
        <w:jc w:val="both"/>
      </w:pPr>
      <w:r w:rsidRPr="00FA3B40">
        <w:t>В связи со смертью выборных должностных лиц местного самоуправления указанная материальная помощь оказывается супругу (супруге), близким родственникам, иным родственникам, законному представителю, взявшим на себя обязанность осуществить погребение умершего.</w:t>
      </w:r>
    </w:p>
    <w:p w:rsidR="00FA3B40" w:rsidRPr="00FA3B40" w:rsidRDefault="00FA3B40" w:rsidP="00FA3B40">
      <w:pPr>
        <w:jc w:val="both"/>
        <w:rPr>
          <w:color w:val="323232"/>
        </w:rPr>
      </w:pPr>
      <w:r w:rsidRPr="00FA3B40">
        <w:t>2)</w:t>
      </w:r>
      <w:r w:rsidRPr="00FA3B40">
        <w:rPr>
          <w:color w:val="323232"/>
        </w:rPr>
        <w:t xml:space="preserve"> предоставление ежегодного оплачиваемого отпуска лицам, замещающим выборные муниципальные должности сельского поселения, продолжительностью 40 календарных дней, </w:t>
      </w:r>
      <w:r w:rsidRPr="00FA3B40">
        <w:rPr>
          <w:color w:val="323232"/>
        </w:rPr>
        <w:lastRenderedPageBreak/>
        <w:t>и ежегодного дополнительного оплачиваемого отпуска за ненормированный служебный день продолжительностью 5 календарных дней;</w:t>
      </w:r>
    </w:p>
    <w:p w:rsidR="00FA3B40" w:rsidRPr="00FA3B40" w:rsidRDefault="00FA3B40" w:rsidP="00FA3B40">
      <w:pPr>
        <w:widowControl w:val="0"/>
        <w:autoSpaceDE w:val="0"/>
        <w:autoSpaceDN w:val="0"/>
        <w:adjustRightInd w:val="0"/>
        <w:jc w:val="both"/>
      </w:pPr>
      <w:r w:rsidRPr="00FA3B40">
        <w:rPr>
          <w:color w:val="323232"/>
        </w:rPr>
        <w:t xml:space="preserve">3) Предоставление один раз в год льготной путевки в санаторий или дом отдыха в пределах Российской Федерации или по их желанию денежной компенсации за неиспользованную путевку </w:t>
      </w:r>
      <w:r w:rsidRPr="00FA3B40">
        <w:t>в размере ежемесячного денежного вознаграждения с учетом доплат</w:t>
      </w:r>
      <w:r w:rsidRPr="00FA3B40">
        <w:rPr>
          <w:color w:val="323232"/>
        </w:rPr>
        <w:t>;</w:t>
      </w:r>
    </w:p>
    <w:p w:rsidR="00FA3B40" w:rsidRPr="00FA3B40" w:rsidRDefault="00FA3B40" w:rsidP="00FA3B40">
      <w:pPr>
        <w:jc w:val="both"/>
      </w:pPr>
      <w:r w:rsidRPr="00FA3B40">
        <w:rPr>
          <w:color w:val="323232"/>
        </w:rPr>
        <w:t xml:space="preserve">Проезд к месту отдыха туда и обратно в пределах Российской Федерации при наличии проездных документов оплачивается в порядке, предусмотренном приложением </w:t>
      </w:r>
      <w:r w:rsidRPr="00FA3B40">
        <w:t xml:space="preserve">к </w:t>
      </w:r>
      <w:hyperlink r:id="rId7" w:history="1">
        <w:r w:rsidRPr="00FA3B40">
          <w:t>Закону</w:t>
        </w:r>
      </w:hyperlink>
      <w:r w:rsidRPr="00FA3B40">
        <w:t xml:space="preserve"> Липецкой области от 30 декабря 2005 года N 259-ОЗ</w:t>
      </w:r>
      <w:r w:rsidRPr="00FA3B40">
        <w:rPr>
          <w:color w:val="323232"/>
        </w:rPr>
        <w:t>, применительно к лицам, замещающим выборные муниципальные должности сельского поселения;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  <w:r w:rsidRPr="00FA3B40">
        <w:rPr>
          <w:color w:val="323232"/>
        </w:rPr>
        <w:t xml:space="preserve">4) медицинское обслуживание выборного должностного лица местного самоуправления; 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  <w:r w:rsidRPr="00FA3B40">
        <w:rPr>
          <w:color w:val="323232"/>
        </w:rPr>
        <w:t>5) государственное пенсионное обеспечение в соответствии с действующим законодательством;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  <w:r w:rsidRPr="00FA3B40">
        <w:rPr>
          <w:color w:val="323232"/>
        </w:rPr>
        <w:t xml:space="preserve"> 6) транспортное обслуживание и обеспечение служебными помещениями для осуществления полномочий; 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  <w:r w:rsidRPr="00FA3B40">
        <w:rPr>
          <w:color w:val="323232"/>
        </w:rPr>
        <w:t xml:space="preserve">7) обеспечение телефонной связью: 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</w:pPr>
      <w:r w:rsidRPr="00FA3B40">
        <w:t>8) иные гарантии, установленные уставом муниципального образования.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</w:pP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  <w:r w:rsidRPr="00FA3B40">
        <w:rPr>
          <w:color w:val="323232"/>
        </w:rPr>
        <w:t xml:space="preserve">Статья 3.1. Индексация ежемесячного денежного вознаграждения 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</w:pPr>
      <w:r w:rsidRPr="00FA3B40">
        <w:t>Ежемесячное денежное вознаграждение выборным должностным лицам местного самоуправления увеличивается (индексируется) в соответствии с решением сессии совета депутатов о местном бюджете на соответствующий финансовый год и плановый период с учетом уровня инфляции (потребительских цен).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</w:pPr>
    </w:p>
    <w:p w:rsidR="00FA3B40" w:rsidRPr="00FA3B40" w:rsidRDefault="00FA3B40" w:rsidP="00FA3B40">
      <w:pPr>
        <w:widowControl w:val="0"/>
        <w:autoSpaceDE w:val="0"/>
        <w:autoSpaceDN w:val="0"/>
        <w:adjustRightInd w:val="0"/>
        <w:jc w:val="both"/>
      </w:pPr>
      <w:r w:rsidRPr="00FA3B40">
        <w:t>Статья 3.2. Формирование фонда оплаты труда</w:t>
      </w:r>
    </w:p>
    <w:p w:rsidR="00FA3B40" w:rsidRPr="00FA3B40" w:rsidRDefault="00FA3B40" w:rsidP="00FA3B40">
      <w:pPr>
        <w:widowControl w:val="0"/>
        <w:autoSpaceDE w:val="0"/>
        <w:autoSpaceDN w:val="0"/>
        <w:adjustRightInd w:val="0"/>
        <w:jc w:val="both"/>
      </w:pPr>
      <w:r w:rsidRPr="00FA3B40">
        <w:t xml:space="preserve">При формировании </w:t>
      </w:r>
      <w:proofErr w:type="gramStart"/>
      <w:r w:rsidRPr="00FA3B40">
        <w:t>фонда оплаты труда выборных должностных лиц местного самоуправления</w:t>
      </w:r>
      <w:proofErr w:type="gramEnd"/>
      <w:r w:rsidRPr="00FA3B40">
        <w:t xml:space="preserve"> предусматриваются средства на выплату (в расчете на год):</w:t>
      </w:r>
    </w:p>
    <w:p w:rsidR="00FA3B40" w:rsidRPr="00FA3B40" w:rsidRDefault="00FA3B40" w:rsidP="00FA3B40">
      <w:pPr>
        <w:widowControl w:val="0"/>
        <w:autoSpaceDE w:val="0"/>
        <w:autoSpaceDN w:val="0"/>
        <w:adjustRightInd w:val="0"/>
        <w:jc w:val="both"/>
      </w:pPr>
      <w:r w:rsidRPr="00FA3B40">
        <w:t>ежемесячного денежного вознаграждения - в размере 12 ежемесячных денежных вознаграждений;</w:t>
      </w:r>
    </w:p>
    <w:p w:rsidR="00FA3B40" w:rsidRPr="00FA3B40" w:rsidRDefault="00FA3B40" w:rsidP="00FA3B40">
      <w:pPr>
        <w:widowControl w:val="0"/>
        <w:autoSpaceDE w:val="0"/>
        <w:autoSpaceDN w:val="0"/>
        <w:adjustRightInd w:val="0"/>
        <w:jc w:val="both"/>
      </w:pPr>
      <w:r w:rsidRPr="00FA3B40">
        <w:t>ежемесячного денежного поощрения - в размере 6 ежемесячных денежных вознаграждений;</w:t>
      </w:r>
    </w:p>
    <w:p w:rsidR="00FA3B40" w:rsidRPr="00FA3B40" w:rsidRDefault="00FA3B40" w:rsidP="00FA3B40">
      <w:pPr>
        <w:widowControl w:val="0"/>
        <w:autoSpaceDE w:val="0"/>
        <w:autoSpaceDN w:val="0"/>
        <w:adjustRightInd w:val="0"/>
        <w:jc w:val="both"/>
      </w:pPr>
      <w:r w:rsidRPr="00FA3B40">
        <w:t>премий по итогам работы за полугодие - в размере 2 ежемесячных денежных вознаграждений;</w:t>
      </w:r>
    </w:p>
    <w:p w:rsidR="00FA3B40" w:rsidRPr="00FA3B40" w:rsidRDefault="00FA3B40" w:rsidP="00FA3B40">
      <w:pPr>
        <w:widowControl w:val="0"/>
        <w:autoSpaceDE w:val="0"/>
        <w:autoSpaceDN w:val="0"/>
        <w:adjustRightInd w:val="0"/>
        <w:jc w:val="both"/>
      </w:pPr>
      <w:r w:rsidRPr="00FA3B40">
        <w:t>премий по итогам работы за год - в размере 1 ежемесячного денежного вознаграждения;</w:t>
      </w:r>
    </w:p>
    <w:p w:rsidR="00FA3B40" w:rsidRPr="00FA3B40" w:rsidRDefault="00FA3B40" w:rsidP="00FA3B40">
      <w:pPr>
        <w:widowControl w:val="0"/>
        <w:autoSpaceDE w:val="0"/>
        <w:autoSpaceDN w:val="0"/>
        <w:adjustRightInd w:val="0"/>
        <w:jc w:val="both"/>
      </w:pPr>
      <w:r w:rsidRPr="00FA3B40">
        <w:t>материальной помощи - в размере 1 ежемесячного денежного вознаграждения;</w:t>
      </w:r>
    </w:p>
    <w:p w:rsidR="00FA3B40" w:rsidRPr="00FA3B40" w:rsidRDefault="00FA3B40" w:rsidP="00FA3B40">
      <w:pPr>
        <w:widowControl w:val="0"/>
        <w:autoSpaceDE w:val="0"/>
        <w:autoSpaceDN w:val="0"/>
        <w:adjustRightInd w:val="0"/>
        <w:jc w:val="both"/>
      </w:pPr>
      <w:r w:rsidRPr="00FA3B40">
        <w:t>единовременной выплаты при предоставлении отпуска - в размере 2 ежемесячных денежных вознаграждений.</w:t>
      </w:r>
    </w:p>
    <w:p w:rsidR="00FA3B40" w:rsidRPr="00FA3B40" w:rsidRDefault="00FA3B40" w:rsidP="00FA3B40">
      <w:pPr>
        <w:widowControl w:val="0"/>
        <w:autoSpaceDE w:val="0"/>
        <w:autoSpaceDN w:val="0"/>
        <w:adjustRightInd w:val="0"/>
        <w:jc w:val="both"/>
      </w:pPr>
    </w:p>
    <w:p w:rsidR="00FA3B40" w:rsidRPr="00FA3B40" w:rsidRDefault="00FA3B40" w:rsidP="00FA3B40">
      <w:pPr>
        <w:widowControl w:val="0"/>
        <w:autoSpaceDE w:val="0"/>
        <w:autoSpaceDN w:val="0"/>
        <w:adjustRightInd w:val="0"/>
        <w:jc w:val="both"/>
      </w:pPr>
      <w:r w:rsidRPr="00FA3B40">
        <w:t>Статья 3.3. Пособие на погребение</w:t>
      </w:r>
    </w:p>
    <w:p w:rsidR="00FA3B40" w:rsidRPr="00FA3B40" w:rsidRDefault="00FA3B40" w:rsidP="00FA3B40">
      <w:pPr>
        <w:widowControl w:val="0"/>
        <w:autoSpaceDE w:val="0"/>
        <w:autoSpaceDN w:val="0"/>
        <w:adjustRightInd w:val="0"/>
        <w:jc w:val="both"/>
      </w:pPr>
    </w:p>
    <w:p w:rsidR="00FA3B40" w:rsidRPr="00FA3B40" w:rsidRDefault="00FA3B40" w:rsidP="00FA3B40">
      <w:pPr>
        <w:widowControl w:val="0"/>
        <w:autoSpaceDE w:val="0"/>
        <w:autoSpaceDN w:val="0"/>
        <w:adjustRightInd w:val="0"/>
        <w:jc w:val="both"/>
      </w:pPr>
      <w:proofErr w:type="gramStart"/>
      <w:r w:rsidRPr="00FA3B40">
        <w:t>При погребении выборного должностного лица местного самоуправления, умершего (погибшего) в связи с исполнением должностных обязанностей или умершего после выхода в отставку, в том числе досрочно, супругу (супруге), близким родственникам, иным родственникам, законному представителю, иным лицам, взявшим на себя обязанность осуществить погребение умершего, выдается пособие на погребение за счет средств местного бюджета в пятикратном размере социального пособия на погребение, установленного Федеральным</w:t>
      </w:r>
      <w:proofErr w:type="gramEnd"/>
      <w:r w:rsidRPr="00FA3B40">
        <w:t xml:space="preserve"> </w:t>
      </w:r>
      <w:hyperlink r:id="rId8" w:history="1">
        <w:r w:rsidRPr="00FA3B40">
          <w:t>законом</w:t>
        </w:r>
      </w:hyperlink>
      <w:r w:rsidRPr="00FA3B40">
        <w:t xml:space="preserve"> от 12 января 1996 года N 8-ФЗ "О погребении и похоронном деле".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  <w:r w:rsidRPr="00FA3B40">
        <w:rPr>
          <w:color w:val="323232"/>
        </w:rPr>
        <w:t xml:space="preserve">Статья 4. Условия, основания и размер пенсионных выплат выборным должностным лицам местного самоуправления 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  <w:proofErr w:type="gramStart"/>
      <w:r w:rsidRPr="00FA3B40">
        <w:rPr>
          <w:color w:val="323232"/>
        </w:rPr>
        <w:t xml:space="preserve">Ежемесячная доплата к пенсии устанавливается выборным должностным лицам местного самоуправления, замещавшим на постоянной основе </w:t>
      </w:r>
      <w:r w:rsidRPr="00FA3B40">
        <w:t xml:space="preserve">не менее десяти лет </w:t>
      </w:r>
      <w:r w:rsidRPr="00FA3B40">
        <w:rPr>
          <w:color w:val="323232"/>
        </w:rPr>
        <w:t>выборные должности местного самоуправления области, получавшим денежное содержание за счет средств местного бюджета и освобожденным от замещаемых должностей в связи с прекращением полномочий (в том числе досрочно), за исключением случаев прекращения полномочий, связанных с виновными действиями.</w:t>
      </w:r>
      <w:proofErr w:type="gramEnd"/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  <w:r w:rsidRPr="00FA3B40">
        <w:rPr>
          <w:color w:val="323232"/>
        </w:rPr>
        <w:t xml:space="preserve"> 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  <w:r w:rsidRPr="00FA3B40">
        <w:rPr>
          <w:color w:val="323232"/>
        </w:rPr>
        <w:t xml:space="preserve">Лицам, имеющим стаж, дающий право на установление ежемесячной доплаты к пенсии, и уволенным в связи с прекращением полномочий, ежемесячная доплата к пенсии </w:t>
      </w:r>
      <w:r w:rsidRPr="00FA3B40">
        <w:rPr>
          <w:color w:val="323232"/>
        </w:rPr>
        <w:lastRenderedPageBreak/>
        <w:t>устанавливается только после назначения пенсии в соответствии с федеральным законодательством.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  <w:r w:rsidRPr="00FA3B40">
        <w:rPr>
          <w:color w:val="323232"/>
        </w:rPr>
        <w:t xml:space="preserve"> Размер ежемесячного денежного вознаграждения, </w:t>
      </w:r>
      <w:proofErr w:type="gramStart"/>
      <w:r w:rsidRPr="00FA3B40">
        <w:rPr>
          <w:color w:val="323232"/>
        </w:rPr>
        <w:t>исходя из которого исчисляются</w:t>
      </w:r>
      <w:proofErr w:type="gramEnd"/>
      <w:r w:rsidRPr="00FA3B40">
        <w:rPr>
          <w:color w:val="323232"/>
        </w:rPr>
        <w:t xml:space="preserve"> пенсионные выплаты, не должен превышать 0,8 ежемесячного денежного вознаграждения по замещавшейся должности. 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  <w:r w:rsidRPr="00FA3B40">
        <w:t>В случае если выборные должностные лица местного самоуправления в течение 12 (двенадцати) месяцев непосредственно перед увольнением замещали различные должности, размер ежемесячной доплаты к пенсии определяется исходя из ежемесячного денежного вознаграждения по замещавшейся должности по их выбору</w:t>
      </w:r>
      <w:r w:rsidRPr="00FA3B40">
        <w:rPr>
          <w:color w:val="323232"/>
        </w:rPr>
        <w:t>.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  <w:r w:rsidRPr="00FA3B40">
        <w:rPr>
          <w:color w:val="323232"/>
        </w:rPr>
        <w:t xml:space="preserve"> Ежемесячная доплата к пенсии выборным должностным лицам местного самоуправления устанавливается в размере, чтобы сумма пенсии и ежемесячной доплаты к ней составляла при замещении соответствующей должности 75 процентов их </w:t>
      </w:r>
      <w:r w:rsidRPr="00FA3B40">
        <w:t>еже</w:t>
      </w:r>
      <w:r w:rsidRPr="00FA3B40">
        <w:rPr>
          <w:color w:val="323232"/>
        </w:rPr>
        <w:t>месячного денежного вознаграждения, установленного абзацем третьим настоящей части.</w:t>
      </w:r>
    </w:p>
    <w:p w:rsidR="00FA3B40" w:rsidRPr="00FA3B40" w:rsidRDefault="00FA3B40" w:rsidP="00FA3B40">
      <w:pPr>
        <w:shd w:val="clear" w:color="auto" w:fill="FFFFFF"/>
        <w:jc w:val="both"/>
        <w:rPr>
          <w:color w:val="323232"/>
        </w:rPr>
      </w:pPr>
      <w:r w:rsidRPr="00FA3B40">
        <w:rPr>
          <w:color w:val="323232"/>
        </w:rPr>
        <w:t xml:space="preserve">Ежемесячная доплата к пенсии определяется исходя из размера </w:t>
      </w:r>
      <w:r w:rsidRPr="00FA3B40">
        <w:t>еже</w:t>
      </w:r>
      <w:r w:rsidRPr="00FA3B40">
        <w:rPr>
          <w:color w:val="323232"/>
        </w:rPr>
        <w:t>месячного денежного вознаграждения по ранее замещаемой должности в соответствующем органе местного самоуправления области, установленного на день обращения.</w:t>
      </w:r>
    </w:p>
    <w:p w:rsidR="00FA3B40" w:rsidRPr="00FA3B40" w:rsidRDefault="00FA3B40" w:rsidP="00FA3B40">
      <w:pPr>
        <w:shd w:val="clear" w:color="auto" w:fill="FFFFFF"/>
        <w:jc w:val="both"/>
        <w:rPr>
          <w:color w:val="323232"/>
        </w:rPr>
      </w:pPr>
      <w:r w:rsidRPr="00FA3B40">
        <w:rPr>
          <w:color w:val="323232"/>
        </w:rPr>
        <w:t xml:space="preserve"> В случае отсутствия соответствующей выборной должности местного самоуправления размер ежемесячной доплаты к пенсии исчисляется исходя из </w:t>
      </w:r>
      <w:r w:rsidRPr="00FA3B40">
        <w:t>еже</w:t>
      </w:r>
      <w:r w:rsidRPr="00FA3B40">
        <w:rPr>
          <w:color w:val="323232"/>
        </w:rPr>
        <w:t xml:space="preserve">месячного денежного вознаграждения по аналогичной должности в соответствующем органе местного самоуправления, в котором лица замещали выборную должность местного самоуправления. </w:t>
      </w:r>
    </w:p>
    <w:p w:rsidR="00FA3B40" w:rsidRPr="00FA3B40" w:rsidRDefault="00FA3B40" w:rsidP="00FA3B40">
      <w:pPr>
        <w:shd w:val="clear" w:color="auto" w:fill="FFFFFF"/>
        <w:jc w:val="both"/>
        <w:rPr>
          <w:color w:val="323232"/>
        </w:rPr>
      </w:pPr>
      <w:r w:rsidRPr="00FA3B40">
        <w:rPr>
          <w:color w:val="323232"/>
        </w:rPr>
        <w:t>В случае если выборным должностным лицам местного самоуправления назначены две пенсии, то при определении размера ежемесячной доплаты к пенсии учитывается сумма двух этих пенсий.</w:t>
      </w:r>
    </w:p>
    <w:p w:rsidR="00FA3B40" w:rsidRPr="00FA3B40" w:rsidRDefault="00FA3B40" w:rsidP="00FA3B40">
      <w:pPr>
        <w:shd w:val="clear" w:color="auto" w:fill="FFFFFF"/>
        <w:jc w:val="both"/>
        <w:rPr>
          <w:color w:val="323232"/>
        </w:rPr>
      </w:pPr>
      <w:r w:rsidRPr="00FA3B40">
        <w:rPr>
          <w:color w:val="323232"/>
        </w:rPr>
        <w:t xml:space="preserve"> Ежемесячная доплата к пенсии назначается со дня подачи заявления, но не ранее чем со дня увольнения с выборной должности и назначения </w:t>
      </w:r>
      <w:r w:rsidRPr="00FA3B40">
        <w:t>пенсии</w:t>
      </w:r>
      <w:r w:rsidRPr="00FA3B40">
        <w:rPr>
          <w:color w:val="323232"/>
        </w:rPr>
        <w:t xml:space="preserve"> в соответствии с федеральным законодательством.</w:t>
      </w:r>
    </w:p>
    <w:p w:rsidR="00FA3B40" w:rsidRPr="00FA3B40" w:rsidRDefault="00FA3B40" w:rsidP="00FA3B40">
      <w:pPr>
        <w:shd w:val="clear" w:color="auto" w:fill="FFFFFF"/>
        <w:jc w:val="both"/>
      </w:pPr>
      <w:r w:rsidRPr="00FA3B40">
        <w:rPr>
          <w:color w:val="323232"/>
        </w:rPr>
        <w:t xml:space="preserve"> 2. Установление, осуществление, приостановление, возобновление и прекращение пенсионных выплат осуществляется в порядке, установленном </w:t>
      </w:r>
      <w:hyperlink r:id="rId9" w:history="1">
        <w:r w:rsidRPr="00FA3B40">
          <w:t>Законом</w:t>
        </w:r>
      </w:hyperlink>
      <w:r w:rsidRPr="00FA3B40">
        <w:t xml:space="preserve"> Липецкой области от 5 декабря 2008 года N 207-ОЗ.</w:t>
      </w:r>
    </w:p>
    <w:p w:rsidR="00FA3B40" w:rsidRPr="00FA3B40" w:rsidRDefault="00FA3B40" w:rsidP="00FA3B40">
      <w:pPr>
        <w:shd w:val="clear" w:color="auto" w:fill="FFFFFF"/>
        <w:jc w:val="both"/>
        <w:rPr>
          <w:color w:val="323232"/>
        </w:rPr>
      </w:pPr>
      <w:r w:rsidRPr="00FA3B40">
        <w:rPr>
          <w:color w:val="323232"/>
        </w:rPr>
        <w:t xml:space="preserve"> </w:t>
      </w:r>
      <w:r w:rsidRPr="00FA3B40">
        <w:t xml:space="preserve">3. Пенсия за выслугу лет выборным должностным лицам местного самоуправления устанавливается в порядке, установленном </w:t>
      </w:r>
      <w:hyperlink r:id="rId10" w:history="1">
        <w:r w:rsidRPr="00FA3B40">
          <w:t>частью 2 статьи 5</w:t>
        </w:r>
      </w:hyperlink>
      <w:r w:rsidRPr="00FA3B40">
        <w:t xml:space="preserve"> Закона Липецкой области от 5 декабря 2008 года N 207-ОЗ "О пенсионном обеспечении лиц, замещающих муниципальные должности Липецкой области и должности муниципальной службы Липецкой области"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  <w:r w:rsidRPr="00FA3B40">
        <w:rPr>
          <w:color w:val="323232"/>
        </w:rPr>
        <w:t>Статья 4.1. Индексация пенсионных выплат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  <w:r w:rsidRPr="00FA3B40">
        <w:rPr>
          <w:color w:val="323232"/>
        </w:rPr>
        <w:t xml:space="preserve"> Пенсионные выплаты </w:t>
      </w:r>
      <w:r w:rsidRPr="00FA3B40">
        <w:t>выборным должностным лицам местного самоуправления</w:t>
      </w:r>
      <w:r w:rsidRPr="00FA3B40">
        <w:rPr>
          <w:color w:val="323232"/>
        </w:rPr>
        <w:t xml:space="preserve">, индексируются: 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  <w:r w:rsidRPr="00FA3B40">
        <w:rPr>
          <w:color w:val="323232"/>
        </w:rPr>
        <w:t xml:space="preserve">при повышении ежемесячного денежного вознаграждения </w:t>
      </w:r>
      <w:r w:rsidRPr="00FA3B40">
        <w:t>выборных должностных лиц местного самоуправления</w:t>
      </w:r>
      <w:r w:rsidRPr="00FA3B40">
        <w:rPr>
          <w:color w:val="323232"/>
        </w:rPr>
        <w:t xml:space="preserve"> - на индекс повышения ежемесячного денежного вознаграждения, 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  <w:r w:rsidRPr="00FA3B40">
        <w:rPr>
          <w:color w:val="323232"/>
        </w:rPr>
        <w:t xml:space="preserve">а при дифференцированном повышении (установлении) ежемесячного денежного вознаграждения </w:t>
      </w:r>
      <w:r w:rsidRPr="00FA3B40">
        <w:t>выборных должностных лиц местного самоуправления</w:t>
      </w:r>
      <w:r w:rsidRPr="00FA3B40">
        <w:rPr>
          <w:color w:val="323232"/>
        </w:rPr>
        <w:t xml:space="preserve"> - на средневзвешенный индекс повышения ежемесячного денежного вознаграждения, утверждаемый решением совета депутатов сельского поселения о местном бюджете на очередной финансовый год и плановый период. </w:t>
      </w:r>
    </w:p>
    <w:p w:rsidR="00FA3B40" w:rsidRPr="00FA3B40" w:rsidRDefault="00FA3B40" w:rsidP="00FA3B40">
      <w:pPr>
        <w:pStyle w:val="a8"/>
        <w:shd w:val="clear" w:color="auto" w:fill="FFFFFF"/>
        <w:spacing w:before="0" w:after="0"/>
        <w:jc w:val="both"/>
        <w:rPr>
          <w:color w:val="323232"/>
        </w:rPr>
      </w:pPr>
      <w:proofErr w:type="gramStart"/>
      <w:r w:rsidRPr="00FA3B40">
        <w:rPr>
          <w:color w:val="323232"/>
        </w:rPr>
        <w:t xml:space="preserve">Индексация пенсионных выплат производится путем индексации размера ежемесячного денежного вознаграждения </w:t>
      </w:r>
      <w:r w:rsidRPr="00FA3B40">
        <w:t>выборным должностным лицам</w:t>
      </w:r>
      <w:r w:rsidRPr="00FA3B40">
        <w:rPr>
          <w:color w:val="323232"/>
        </w:rPr>
        <w:t>, из которого исчислялись пенсионные выплаты, на соответствующие индексы, указанные в абзаце втором настоящей статьи (при последовательном применении всех предшествующих индексов) и последующего определения размера пенсионных выплат исходя из размера проиндексированного ежемесячного денежного вознаграждения.</w:t>
      </w:r>
      <w:proofErr w:type="gramEnd"/>
      <w:r w:rsidRPr="00FA3B40">
        <w:rPr>
          <w:color w:val="323232"/>
        </w:rPr>
        <w:t xml:space="preserve"> </w:t>
      </w:r>
      <w:proofErr w:type="gramStart"/>
      <w:r w:rsidRPr="00FA3B40">
        <w:rPr>
          <w:color w:val="323232"/>
        </w:rPr>
        <w:t xml:space="preserve">При индексации пенсионных выплат с применением индекса повышения ежемесячного денежного вознаграждения или средневзвешенного индекса повышения ежемесячного денежного вознаграждения размер проиндексированного ежемесячного денежного вознаграждения </w:t>
      </w:r>
      <w:r w:rsidRPr="00FA3B40">
        <w:t>выборных должностных лиц местного самоуправления</w:t>
      </w:r>
      <w:r w:rsidRPr="00FA3B40">
        <w:rPr>
          <w:color w:val="323232"/>
        </w:rPr>
        <w:t xml:space="preserve">, из которого определяется размер пенсионных выплат, не может превышать 0,8 ежемесячного денежного вознаграждения, примененного при исчислении </w:t>
      </w:r>
      <w:r w:rsidRPr="00FA3B40">
        <w:rPr>
          <w:color w:val="323232"/>
        </w:rPr>
        <w:lastRenderedPageBreak/>
        <w:t>размера пенсии по состоянию на день, с которого производится индексация по данному основанию.</w:t>
      </w:r>
      <w:proofErr w:type="gramEnd"/>
    </w:p>
    <w:p w:rsidR="00FA3B40" w:rsidRPr="00FA3B40" w:rsidRDefault="00FA3B40" w:rsidP="00FA3B40">
      <w:pPr>
        <w:autoSpaceDE w:val="0"/>
        <w:autoSpaceDN w:val="0"/>
        <w:adjustRightInd w:val="0"/>
        <w:rPr>
          <w:bCs/>
        </w:rPr>
      </w:pPr>
    </w:p>
    <w:p w:rsidR="00FA3B40" w:rsidRPr="00FA3B40" w:rsidRDefault="00FA3B40" w:rsidP="00FA3B4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A3B40">
        <w:rPr>
          <w:bCs/>
          <w:sz w:val="20"/>
          <w:szCs w:val="20"/>
        </w:rPr>
        <w:t>Приложение к «</w:t>
      </w:r>
      <w:hyperlink w:anchor="sub_0" w:history="1">
        <w:r w:rsidRPr="00FA3B40">
          <w:rPr>
            <w:bCs/>
            <w:sz w:val="20"/>
            <w:szCs w:val="20"/>
          </w:rPr>
          <w:t>Положению</w:t>
        </w:r>
      </w:hyperlink>
      <w:r w:rsidRPr="00FA3B40">
        <w:rPr>
          <w:bCs/>
          <w:sz w:val="20"/>
          <w:szCs w:val="20"/>
        </w:rPr>
        <w:t xml:space="preserve"> </w:t>
      </w:r>
    </w:p>
    <w:p w:rsidR="00FA3B40" w:rsidRPr="00FA3B40" w:rsidRDefault="00FA3B40" w:rsidP="00FA3B40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FA3B40">
        <w:rPr>
          <w:bCs/>
          <w:sz w:val="20"/>
          <w:szCs w:val="20"/>
        </w:rPr>
        <w:t>«О денежном содержании и социальных гарантиях</w:t>
      </w:r>
    </w:p>
    <w:p w:rsidR="00FA3B40" w:rsidRPr="00FA3B40" w:rsidRDefault="00FA3B40" w:rsidP="00FA3B40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 w:rsidRPr="00FA3B40">
        <w:rPr>
          <w:sz w:val="20"/>
          <w:szCs w:val="20"/>
        </w:rPr>
        <w:t>выборных должностных лиц</w:t>
      </w:r>
      <w:r w:rsidRPr="00FA3B40">
        <w:rPr>
          <w:bCs/>
          <w:sz w:val="20"/>
          <w:szCs w:val="20"/>
        </w:rPr>
        <w:t xml:space="preserve"> сельского поселения </w:t>
      </w:r>
    </w:p>
    <w:p w:rsidR="00FA3B40" w:rsidRPr="00FA3B40" w:rsidRDefault="00FA3B40" w:rsidP="00FA3B40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  <w:r w:rsidRPr="00FA3B40">
        <w:rPr>
          <w:bCs/>
          <w:sz w:val="20"/>
          <w:szCs w:val="20"/>
        </w:rPr>
        <w:t>Петровский сельсовет»</w:t>
      </w:r>
    </w:p>
    <w:p w:rsidR="00FA3B40" w:rsidRPr="00FA3B40" w:rsidRDefault="00FA3B40" w:rsidP="00FA3B4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0"/>
          <w:szCs w:val="20"/>
        </w:rPr>
      </w:pPr>
    </w:p>
    <w:p w:rsidR="00FA3B40" w:rsidRPr="00FA3B40" w:rsidRDefault="00FA3B40" w:rsidP="00FA3B40">
      <w:pPr>
        <w:autoSpaceDE w:val="0"/>
        <w:autoSpaceDN w:val="0"/>
        <w:adjustRightInd w:val="0"/>
        <w:spacing w:before="108" w:after="108"/>
        <w:jc w:val="center"/>
        <w:outlineLvl w:val="0"/>
        <w:rPr>
          <w:noProof/>
        </w:rPr>
      </w:pPr>
      <w:r w:rsidRPr="00FA3B40">
        <w:rPr>
          <w:b/>
          <w:bCs/>
        </w:rPr>
        <w:t>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  <w:r w:rsidRPr="00FA3B40">
        <w:rPr>
          <w:noProof/>
        </w:rPr>
        <w:t xml:space="preserve"> </w:t>
      </w:r>
    </w:p>
    <w:p w:rsidR="00FA3B40" w:rsidRPr="00FA3B40" w:rsidRDefault="00FA3B40" w:rsidP="00FA3B40">
      <w:pPr>
        <w:autoSpaceDE w:val="0"/>
        <w:autoSpaceDN w:val="0"/>
        <w:adjustRightInd w:val="0"/>
        <w:jc w:val="both"/>
      </w:pPr>
      <w:r w:rsidRPr="00FA3B40">
        <w:rPr>
          <w:noProof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590"/>
        <w:gridCol w:w="2196"/>
      </w:tblGrid>
      <w:tr w:rsidR="00FA3B40" w:rsidRPr="00FA3B40" w:rsidTr="001266DC">
        <w:tc>
          <w:tcPr>
            <w:tcW w:w="4785" w:type="dxa"/>
          </w:tcPr>
          <w:p w:rsidR="00FA3B40" w:rsidRPr="00FA3B40" w:rsidRDefault="00FA3B40" w:rsidP="001266D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FA3B40" w:rsidRPr="00FA3B40" w:rsidRDefault="00FA3B40" w:rsidP="001266D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A3B40">
              <w:rPr>
                <w:iCs/>
              </w:rPr>
              <w:t>Группа по оплате труда</w:t>
            </w:r>
          </w:p>
          <w:p w:rsidR="00FA3B40" w:rsidRPr="00FA3B40" w:rsidRDefault="00FA3B40" w:rsidP="001266D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590" w:type="dxa"/>
          </w:tcPr>
          <w:p w:rsidR="00FA3B40" w:rsidRPr="00FA3B40" w:rsidRDefault="00FA3B40" w:rsidP="001266D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FA3B40" w:rsidRPr="00FA3B40" w:rsidRDefault="00FA3B40" w:rsidP="001266DC">
            <w:pPr>
              <w:rPr>
                <w:iCs/>
              </w:rPr>
            </w:pPr>
            <w:r w:rsidRPr="00FA3B40">
              <w:rPr>
                <w:iCs/>
              </w:rPr>
              <w:t xml:space="preserve">Ежемесячное </w:t>
            </w:r>
          </w:p>
          <w:p w:rsidR="00FA3B40" w:rsidRPr="00FA3B40" w:rsidRDefault="00FA3B40" w:rsidP="001266DC">
            <w:pPr>
              <w:rPr>
                <w:iCs/>
              </w:rPr>
            </w:pPr>
            <w:r w:rsidRPr="00FA3B40">
              <w:rPr>
                <w:iCs/>
              </w:rPr>
              <w:t>денежное вознаграждение</w:t>
            </w:r>
          </w:p>
          <w:p w:rsidR="00FA3B40" w:rsidRPr="00FA3B40" w:rsidRDefault="00FA3B40" w:rsidP="001266DC">
            <w:pPr>
              <w:autoSpaceDE w:val="0"/>
              <w:autoSpaceDN w:val="0"/>
              <w:adjustRightInd w:val="0"/>
              <w:rPr>
                <w:iCs/>
              </w:rPr>
            </w:pPr>
            <w:r w:rsidRPr="00FA3B40">
              <w:rPr>
                <w:iCs/>
              </w:rPr>
              <w:t xml:space="preserve"> (в рублях)</w:t>
            </w:r>
          </w:p>
        </w:tc>
        <w:tc>
          <w:tcPr>
            <w:tcW w:w="2196" w:type="dxa"/>
          </w:tcPr>
          <w:p w:rsidR="00FA3B40" w:rsidRPr="00FA3B40" w:rsidRDefault="00FA3B40" w:rsidP="001266DC">
            <w:pPr>
              <w:rPr>
                <w:iCs/>
              </w:rPr>
            </w:pPr>
          </w:p>
          <w:p w:rsidR="00FA3B40" w:rsidRPr="00FA3B40" w:rsidRDefault="00FA3B40" w:rsidP="001266DC">
            <w:pPr>
              <w:rPr>
                <w:iCs/>
              </w:rPr>
            </w:pPr>
            <w:r w:rsidRPr="00FA3B40">
              <w:rPr>
                <w:iCs/>
              </w:rPr>
              <w:t xml:space="preserve">Ежемесячное </w:t>
            </w:r>
          </w:p>
          <w:p w:rsidR="00FA3B40" w:rsidRPr="00FA3B40" w:rsidRDefault="00FA3B40" w:rsidP="001266DC">
            <w:pPr>
              <w:rPr>
                <w:iCs/>
              </w:rPr>
            </w:pPr>
            <w:r w:rsidRPr="00FA3B40">
              <w:rPr>
                <w:iCs/>
              </w:rPr>
              <w:t xml:space="preserve">денежное </w:t>
            </w:r>
          </w:p>
          <w:p w:rsidR="00FA3B40" w:rsidRPr="00FA3B40" w:rsidRDefault="00FA3B40" w:rsidP="001266DC">
            <w:pPr>
              <w:rPr>
                <w:iCs/>
              </w:rPr>
            </w:pPr>
            <w:r w:rsidRPr="00FA3B40">
              <w:rPr>
                <w:iCs/>
              </w:rPr>
              <w:t xml:space="preserve">поощрение (в процентах от ежемесячного денежного вознаграждения) </w:t>
            </w:r>
          </w:p>
          <w:p w:rsidR="00FA3B40" w:rsidRPr="00FA3B40" w:rsidRDefault="00FA3B40" w:rsidP="001266DC">
            <w:pPr>
              <w:rPr>
                <w:iCs/>
              </w:rPr>
            </w:pPr>
          </w:p>
        </w:tc>
      </w:tr>
      <w:tr w:rsidR="00FA3B40" w:rsidRPr="00FA3B40" w:rsidTr="001266DC">
        <w:tc>
          <w:tcPr>
            <w:tcW w:w="4785" w:type="dxa"/>
          </w:tcPr>
          <w:p w:rsidR="00FA3B40" w:rsidRPr="00FA3B40" w:rsidRDefault="00FA3B40" w:rsidP="001266D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A3B40">
              <w:rPr>
                <w:iCs/>
              </w:rPr>
              <w:t>7</w:t>
            </w:r>
          </w:p>
        </w:tc>
        <w:tc>
          <w:tcPr>
            <w:tcW w:w="2590" w:type="dxa"/>
          </w:tcPr>
          <w:p w:rsidR="00FA3B40" w:rsidRPr="00FA3B40" w:rsidRDefault="00FA3B40" w:rsidP="001266DC">
            <w:pPr>
              <w:autoSpaceDE w:val="0"/>
              <w:autoSpaceDN w:val="0"/>
              <w:adjustRightInd w:val="0"/>
              <w:rPr>
                <w:iCs/>
              </w:rPr>
            </w:pPr>
            <w:r w:rsidRPr="00FA3B40">
              <w:rPr>
                <w:iCs/>
              </w:rPr>
              <w:t xml:space="preserve">     22820</w:t>
            </w:r>
          </w:p>
        </w:tc>
        <w:tc>
          <w:tcPr>
            <w:tcW w:w="2196" w:type="dxa"/>
          </w:tcPr>
          <w:p w:rsidR="00FA3B40" w:rsidRPr="00FA3B40" w:rsidRDefault="00FA3B40" w:rsidP="001266DC">
            <w:pPr>
              <w:autoSpaceDE w:val="0"/>
              <w:autoSpaceDN w:val="0"/>
              <w:adjustRightInd w:val="0"/>
              <w:rPr>
                <w:iCs/>
              </w:rPr>
            </w:pPr>
            <w:r w:rsidRPr="00FA3B40">
              <w:rPr>
                <w:iCs/>
              </w:rPr>
              <w:t>50</w:t>
            </w:r>
          </w:p>
        </w:tc>
      </w:tr>
    </w:tbl>
    <w:p w:rsidR="00FA3B40" w:rsidRPr="00FA3B40" w:rsidRDefault="00FA3B40" w:rsidP="00FA3B40">
      <w:pPr>
        <w:autoSpaceDE w:val="0"/>
        <w:autoSpaceDN w:val="0"/>
        <w:adjustRightInd w:val="0"/>
        <w:ind w:left="170"/>
        <w:jc w:val="both"/>
        <w:rPr>
          <w:iCs/>
          <w:color w:val="800080"/>
        </w:rPr>
      </w:pPr>
    </w:p>
    <w:p w:rsidR="00FA3B40" w:rsidRPr="00FA3B40" w:rsidRDefault="00FA3B40" w:rsidP="00FA3B40">
      <w:pPr>
        <w:rPr>
          <w:rStyle w:val="a9"/>
        </w:rPr>
      </w:pPr>
      <w:proofErr w:type="gramStart"/>
      <w:r w:rsidRPr="00FA3B40">
        <w:t>В соответствии с делением на группы по оплате труда муниципальных образований, расположенных на территории Липецкой области в зависимости от численности населения, проживающего на территории конкретного муниципального образования, Постановлением администрации Липецкой области от 05.07.2016 г № 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 сельское поселение</w:t>
      </w:r>
      <w:proofErr w:type="gramEnd"/>
      <w:r w:rsidRPr="00FA3B40">
        <w:t xml:space="preserve"> Петровский сельсовет Добринского муниципального района относится к 7 группе с численностью населения от 1000 до 2999 человек включительно</w:t>
      </w:r>
      <w:r w:rsidRPr="00FA3B40">
        <w:rPr>
          <w:rStyle w:val="a9"/>
        </w:rPr>
        <w:t xml:space="preserve">                                                                           </w:t>
      </w:r>
    </w:p>
    <w:p w:rsidR="00FA3B40" w:rsidRPr="00FA3B40" w:rsidRDefault="00FA3B40" w:rsidP="00FA3B40">
      <w:pPr>
        <w:ind w:left="4820" w:hanging="4820"/>
        <w:rPr>
          <w:rStyle w:val="a9"/>
        </w:rPr>
      </w:pPr>
    </w:p>
    <w:p w:rsidR="00FA3B40" w:rsidRPr="00FA3B40" w:rsidRDefault="00FA3B40" w:rsidP="00FA3B40">
      <w:pPr>
        <w:jc w:val="both"/>
      </w:pPr>
    </w:p>
    <w:p w:rsidR="00B31F40" w:rsidRPr="00FA3B40" w:rsidRDefault="00B31F40"/>
    <w:sectPr w:rsidR="00B31F40" w:rsidRPr="00FA3B40" w:rsidSect="00893FE8">
      <w:footerReference w:type="even" r:id="rId11"/>
      <w:footerReference w:type="default" r:id="rId12"/>
      <w:pgSz w:w="11906" w:h="16838"/>
      <w:pgMar w:top="432" w:right="850" w:bottom="288" w:left="1296" w:header="706" w:footer="70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2D4D4E" w:rsidP="00FF56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831F24" w:rsidRDefault="002D4D4E" w:rsidP="003072C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2D4D4E" w:rsidP="00FF56BB">
    <w:pPr>
      <w:pStyle w:val="a5"/>
      <w:framePr w:wrap="around" w:vAnchor="text" w:hAnchor="margin" w:xAlign="right" w:y="1"/>
      <w:rPr>
        <w:rStyle w:val="a7"/>
      </w:rPr>
    </w:pPr>
  </w:p>
  <w:p w:rsidR="00831F24" w:rsidRDefault="002D4D4E" w:rsidP="003072CB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A3B40"/>
    <w:rsid w:val="0007083D"/>
    <w:rsid w:val="000800BB"/>
    <w:rsid w:val="00231CE1"/>
    <w:rsid w:val="002D4D4E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E55DB1"/>
    <w:rsid w:val="00E8714E"/>
    <w:rsid w:val="00F94772"/>
    <w:rsid w:val="00FA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B40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FA3B4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B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3B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FA3B40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FA3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A3B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3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A3B40"/>
  </w:style>
  <w:style w:type="paragraph" w:styleId="a8">
    <w:name w:val="Normal (Web)"/>
    <w:basedOn w:val="a"/>
    <w:rsid w:val="00FA3B40"/>
    <w:pPr>
      <w:spacing w:before="150" w:after="225"/>
    </w:pPr>
  </w:style>
  <w:style w:type="paragraph" w:customStyle="1" w:styleId="ConsPlusTitle">
    <w:name w:val="ConsPlusTitle"/>
    <w:rsid w:val="00FA3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Цветовое выделение"/>
    <w:rsid w:val="00FA3B4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0EF6425CAB2BE64E340B585618258B7A7305D36FAE15AAD3DD4C2A4K5a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F0EF6425CAB2BE64E35EB8930DDE57B6AF6D533BFCE20AF9628F9FF352D0C6KCaC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0EF6425CAB2BE64E340B585618258BFA7345F3AF4BC50A564D8C0KAa3G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ref=6CF0EF6425CAB2BE64E340B585618258B7A7305D3BFDE15AAD3DD4C2A4K5aBG" TargetMode="External"/><Relationship Id="rId10" Type="http://schemas.openxmlformats.org/officeDocument/2006/relationships/hyperlink" Target="consultantplus://offline/ref=6CF0EF6425CAB2BE64E35EB8930DDE57B6AF6D533DFDE20AF8628F9FF352D0C6CC62F74A0B4910B52D7160K3aA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CF0EF6425CAB2BE64E35EB8930DDE57B6AF6D533DFDE20AF8628F9FF352D0C6KCa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2129</Words>
  <Characters>12141</Characters>
  <Application>Microsoft Office Word</Application>
  <DocSecurity>0</DocSecurity>
  <Lines>101</Lines>
  <Paragraphs>28</Paragraphs>
  <ScaleCrop>false</ScaleCrop>
  <Company>Microsoft</Company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2016-09-28T08:23:00Z</dcterms:created>
  <dcterms:modified xsi:type="dcterms:W3CDTF">2016-09-28T08:32:00Z</dcterms:modified>
</cp:coreProperties>
</file>